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1776" w:tblpY="1261"/>
        <w:tblOverlap w:val="never"/>
        <w:tblW w:w="8439" w:type="dxa"/>
        <w:tblInd w:w="0" w:type="dxa"/>
        <w:shd w:val="clear" w:color="auto" w:fill="FFFFFF"/>
        <w:tblLayout w:type="autofit"/>
        <w:tblCellMar>
          <w:top w:w="0" w:type="dxa"/>
          <w:left w:w="0" w:type="dxa"/>
          <w:bottom w:w="0" w:type="dxa"/>
          <w:right w:w="0" w:type="dxa"/>
        </w:tblCellMar>
      </w:tblPr>
      <w:tblGrid>
        <w:gridCol w:w="4420"/>
        <w:gridCol w:w="4019"/>
      </w:tblGrid>
      <w:tr>
        <w:trPr>
          <w:trHeight w:val="1953" w:hRule="atLeast"/>
        </w:trPr>
        <w:tc>
          <w:tcPr>
            <w:tcW w:w="4420" w:type="dxa"/>
            <w:shd w:val="clear" w:color="auto"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olor w:val="000000" w:themeColor="text1"/>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kern w:val="0"/>
                <w:sz w:val="26"/>
                <w:szCs w:val="26"/>
                <w:bdr w:val="none" w:color="auto" w:sz="0" w:space="0"/>
                <w:lang w:val="en-US" w:eastAsia="zh-CN" w:bidi="ar"/>
                <w14:textFill>
                  <w14:solidFill>
                    <w14:schemeClr w14:val="tx1"/>
                  </w14:solidFill>
                </w14:textFill>
              </w:rPr>
              <w:t>BAN CHẤP HÀNH TRUNG ƯƠNG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olor w:val="000000" w:themeColor="text1"/>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kern w:val="0"/>
                <w:sz w:val="26"/>
                <w:szCs w:val="26"/>
                <w:bdr w:val="none" w:color="auto" w:sz="0" w:space="0"/>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olor w:val="000000" w:themeColor="text1"/>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kern w:val="0"/>
                <w:sz w:val="26"/>
                <w:szCs w:val="26"/>
                <w:bdr w:val="none" w:color="auto" w:sz="0" w:space="0"/>
                <w:lang w:val="en-US" w:eastAsia="zh-CN" w:bidi="ar"/>
                <w14:textFill>
                  <w14:solidFill>
                    <w14:schemeClr w14:val="tx1"/>
                  </w14:solidFill>
                </w14:textFill>
              </w:rPr>
              <w:t>Số 68-NQ/TW</w:t>
            </w:r>
          </w:p>
        </w:tc>
        <w:tc>
          <w:tcPr>
            <w:tcW w:w="4019" w:type="dxa"/>
            <w:shd w:val="clear" w:color="auto" w:fill="FFFFFF"/>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olor w:val="000000" w:themeColor="text1"/>
                <w:sz w:val="26"/>
                <w:szCs w:val="26"/>
                <w14:textFill>
                  <w14:solidFill>
                    <w14:schemeClr w14:val="tx1"/>
                  </w14:solidFill>
                </w14:textFill>
              </w:rPr>
            </w:pPr>
            <w:r>
              <w:rPr>
                <w:color w:val="000000" w:themeColor="text1"/>
                <w:sz w:val="26"/>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164465</wp:posOffset>
                      </wp:positionH>
                      <wp:positionV relativeFrom="paragraph">
                        <wp:posOffset>297180</wp:posOffset>
                      </wp:positionV>
                      <wp:extent cx="2233930" cy="0"/>
                      <wp:effectExtent l="0" t="0" r="0" b="0"/>
                      <wp:wrapNone/>
                      <wp:docPr id="1" name="Straight Connector 1"/>
                      <wp:cNvGraphicFramePr/>
                      <a:graphic xmlns:a="http://schemas.openxmlformats.org/drawingml/2006/main">
                        <a:graphicData uri="http://schemas.microsoft.com/office/word/2010/wordprocessingShape">
                          <wps:wsp>
                            <wps:cNvCnPr/>
                            <wps:spPr>
                              <a:xfrm>
                                <a:off x="4098290" y="1097915"/>
                                <a:ext cx="2233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95pt;margin-top:23.4pt;height:0pt;width:175.9pt;z-index:251658240;mso-width-relative:page;mso-height-relative:page;" filled="f" stroked="t" coordsize="21600,21600" o:gfxdata="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ArQFOI1gAAAAgBAAAPAAAAAAAA&#10;AAEAIAAAADgAAABkcnMvZG93bnJldi54bWxQSwECFAAUAAAACACHTuJA7sU+Q8UBAAByAwAADgAA&#10;AAAAAAABACAAAAA7AQAAZHJzL2Uyb0RvYy54bWxQSwUGAAAAAAYABgBZAQAAcgUAAAAA&#10;">
                      <v:fill on="f" focussize="0,0"/>
                      <v:stroke weight="0.5pt" color="#000000 [3213]" miterlimit="8" joinstyle="miter"/>
                      <v:imagedata o:title=""/>
                      <o:lock v:ext="edit" aspectratio="f"/>
                    </v:line>
                  </w:pict>
                </mc:Fallback>
              </mc:AlternateContent>
            </w:r>
            <w:r>
              <w:rPr>
                <w:rFonts w:hint="default" w:ascii="Times New Roman Bold" w:hAnsi="Times New Roman Bold" w:eastAsia="notoserif" w:cs="Times New Roman Bold"/>
                <w:b/>
                <w:bCs/>
                <w:i w:val="0"/>
                <w:caps w:val="0"/>
                <w:color w:val="000000" w:themeColor="text1"/>
                <w:spacing w:val="0"/>
                <w:kern w:val="0"/>
                <w:sz w:val="26"/>
                <w:szCs w:val="26"/>
                <w:bdr w:val="none" w:color="auto" w:sz="0" w:space="0"/>
                <w:lang w:val="en-US" w:eastAsia="zh-CN" w:bidi="ar"/>
                <w14:textFill>
                  <w14:solidFill>
                    <w14:schemeClr w14:val="tx1"/>
                  </w14:solidFill>
                </w14:textFill>
              </w:rPr>
              <w:t>ĐẢNG CỘNG SẢN VIỆT NAM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olor w:val="000000" w:themeColor="text1"/>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kern w:val="0"/>
                <w:sz w:val="26"/>
                <w:szCs w:val="26"/>
                <w:bdr w:val="none" w:color="auto" w:sz="0" w:space="0"/>
                <w:lang w:val="en-US" w:eastAsia="zh-CN" w:bidi="ar"/>
                <w14:textFill>
                  <w14:solidFill>
                    <w14:schemeClr w14:val="tx1"/>
                  </w14:solidFill>
                </w14:textFill>
              </w:rPr>
              <w:t>Hà Nội, ngày 04 tháng 5 năm 2025</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NGHỊ QUYẾT</w:t>
      </w: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br w:type="textWrapping"/>
      </w:r>
      <w:r>
        <w:rPr>
          <w:rFonts w:hint="default" w:ascii="Times New Roman" w:hAnsi="Times New Roman" w:eastAsia="notoserif" w:cs="Times New Roman"/>
          <w:b w:val="0"/>
          <w:bCs w:val="0"/>
          <w:i w:val="0"/>
          <w:caps w:val="0"/>
          <w:color w:val="000000" w:themeColor="text1"/>
          <w:spacing w:val="0"/>
          <w:sz w:val="26"/>
          <w:szCs w:val="26"/>
          <w:bdr w:val="none" w:color="auto" w:sz="0" w:space="0"/>
          <w:shd w:val="clear" w:fill="FFFFFF"/>
          <w14:textFill>
            <w14:solidFill>
              <w14:schemeClr w14:val="tx1"/>
            </w14:solidFill>
          </w14:textFill>
        </w:rPr>
        <w:t>CỦA BỘ CHÍNH TRỊ</w:t>
      </w: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br w:type="textWrapping"/>
      </w: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về phát triển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0" w:firstLineChars="0"/>
        <w:jc w:val="center"/>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Sau gần 40 năm đổi mới, kinh tế tư nhân nước ta đã từng bước phát triển cả về số lượng và chất lượng, trở thành một trong những động lực quan trọng của nền kinh tế thị trường định hướng xã hội chủ nghĩa. Khu vực kinh tế tư nhân hiện có khoảng hơn 940 nghìn doanh nghiệp và hơn 5 triệu hộ kinh doanh đang hoạt động, đóng góp khoảng 50% GDP, hơn 30% tổng thu ngân sách nhà nước và sử dụng khoảng 82% tổng số lao động vào tăng trưởng kinh tế, tạo việc làm, là lực lượng quan trọng thúc đẩy đổi mới sáng tạo, nâng cao năng suất lao động, gia tăng năng lực cạnh tranh quốc gia, góp phần xoá đói, giảm nghèo, ổn định đời sống xã hội. Nhiều doanh nghiệp tư nhân đã phát triển lớn mạnh, khẳng định thương hiệu và vươn ra thị trường khu vực, thế giới.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Tuy nhiên, kinh tế tư nhân hiện vẫn đối mặt với nhiều rào cản kìm hãm sự phát triển, chưa bứt phá về quy mô và năng lực cạnh tranh, chưa đáp ứng được yêu cầu, kỳ vọng là lực lượng nòng cốt của kinh tế đất nước. Hầu hết doanh nghiệp có quy mô siêu nhỏ, nhỏ và vừa; tiềm lực tài chính và trình độ quản trị hạn chế; phần lớn có năng lực công nghệ, đổi mới sáng tạo thấp; năng suất lao động, hiệu quả hoạt động và sức cạnh tranh chưa cao; tư duy kinh doanh thiếu tầm nhìn chiến lược, thiếu kết nối với các doanh nghiệp nhà nước và doanh nghiệp có vốn đầu tư trực tiếp nước ngoài.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Có nhiều nguyên nhân dẫn đến tình trạng nêu trên, nhưng chủ yếu là do: Tư duy, nhận thức về vị trí, vai trò của kinh tế tư nhân trong nền kinh tế còn chưa đầy đủ, chưa theo kịp yêu cầu phát triển; thể chế, pháp luật còn vướng mắc, bất cập; công tác lãnh đạo, chỉ đạo chưa được quan tâm đúng mức; quyền tài sản và quyền tự do kinh doanh chưa được bảo đảm đầy đủ. Kinh tế tư nhân còn gặp nhiều khó khăn, trở ngại trong tiếp cận nguồn lực, đặc biệt là vốn, công nghệ, đất đai, tài nguyên và nhân lực chất lượng cao. Một số chính sách ưu đãi, hỗ trợ chưa thực sự hiệu quả và khó tiếp cận; chi phí kinh doanh còn cao.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Nhằm hiện thực hoá mục tiêu phát triển đất nước như Nghị quyết Đại hội Đảng lần thứ XIII đã đề ra và đáp ứng yêu cầu phát triển trong kỷ nguyên mới, việc đổi mới tư duy, thống nhất nhận thức và hành động cần có những giải pháp tổng thể, toàn diện, đột phá để phát huy mạnh mẽ hơn nữa vai trò của kinh tế tư nhân, củng cố niềm tin, tạo khí thế và xung lực mới cho phát triển kinh tế, thúc đẩy tăng trưởng, nâng cao năng lực cạnh tranh quốc gia là cần thiết và cấp bách.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Từ tình hình trên, Bộ Chính trị yêu cầu tập trung quán triệt, thực hiện quyết liệt, đồng bộ, hiệu quả các nội dung sau: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I- QUAN ĐIỂM CHỈ ĐẠO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1. Trong nền kinh tế thị trường định hướng xã hội chủ nghĩa, 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tái cấu trúc nền kinh tế theo hướng xanh, tuần hoàn, bền vững;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2. Phát triển kinh tế tư nhân nhanh, bền vững, hiệu quả, chất lượng cao vừa là nhiệm vụ trọng tâm, cấp bách, vừa mang tính chiến lược lâu dài; cần được cụ thể hoá trong các chiến lược, chính sách phát triển của đất nước;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 và hội nhập quốc tế.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3. Xoá bỏ triệt để nhận thức, tư tưởng, quan niệm, thái độ định kiến về kinh tế tư nhân Việt Nam; đánh giá đúng vai trò quan trọng của kinh tế tư nhân đối với phát triển đất nước; nuôi dưỡng, khuyến khích tinh thần kinh doanh, đổi mới sáng tạo của người dân, doanh nghiệp, tôn trọng doanh nghiệp, doanh nhân, xác định doanh nhân là người chiến sĩ trên mặt trận kinh tế; bảo đảm đầy đủ quyền sở hữu tài sản, quyền tự do kinh doanh, quyền cạnh tranh bình đẳng, được tự do kinh doanh các ngành nghề pháp luật không cấm; tạo dựng, củng cố niềm tin giữa Nhà nước và khu vực kinh tế tư nhân; bảo vệ quyền và lợi ích hợp pháp của doanh nghiệp và doanh nhân; bảo đảm kinh tế tư nhân cạnh tranh bình đẳng với các thành phần kinh tế khác trong tiếp cận cơ hội kinh doanh và các nguồn lực của nền kinh tế, nhất là vốn, đất đai, công nghệ, nhân lực, dữ liệu và các nguồn lực hợp pháp khác của đất nước theo quy định của pháp luật.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4. 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5. Tăng cường vai trò lãnh đạo của Đảng, kiến tạo của Nhà nước, lấy doanh nghiệp là trung tâm, là chủ thể; chú trọng đào tạo, bồi dưỡng đội ngũ doanh nhân có đạo đức, văn hoá kinh doanh, bản lĩnh, trí tuệ, năng động, sáng tạo, nỗ lực vươn lên; tôn vinh, cổ vũ, phát triển đội ngũ doanh nhân lớn mạnh, có tinh thần yêu nước, tự tôn dân tộc, khát vọng cống hiến, thượng tôn pháp luật, tích cực thực hiện trách nhiệm xã hội.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II- MỤC TIÊU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1. Đến năm 2030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Kinh tế tư nhân là một động lực quan trọng nhất của nền kinh tế quốc gia; là lực lượng tiên phong trong phát triển khoa học công nghệ, đổi mới sáng tạo và chuyển đổi số, góp phần thực hiện thắng lợi mục tiêu của Nghị quyết số 57-NQ/TW, ngày 22/12/2024 của Bộ Chính trị và các chủ trương, đường lối khác của Đảng.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Phấn đấu có 2 triệu doanh nghiệp hoạt động trong nền kinh tế, 20 doanh nghiệp hoạt động/nghìn dân. Có ít nhất 20 doanh nghiệp lớn tham gia chuỗi giá trị toàn cầu.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Tốc độ tăng trưởng bình quân của kinh tế tư nhân đạt khoảng 10-12%/năm, cao hơn tốc độ tăng trưởng của nền kinh tế; đóng góp khoảng 55-58% GDP, khoảng 35-40% tổng thu ngân sách nhà nước, giải quyết việc làm cho khoảng 84-85% tổng số lao động; năng suất lao động tăng bình quân khoảng 8,5-9,5%/năm.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Trình độ, năng lực công nghệ, đổi mới sáng tạo, chuyển đổi số thuộc nhóm 3 nước đứng đầu ASEAN và nhóm 5 nước đứng đầu khu vực châu 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2. Tầm nhìn đến năm 2045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Kinh tế tư nhân Việt Nam phát triển nhanh, mạnh, bền vững, chủ động tham gia vào chuỗi sản xuất, cung ứng toàn cầu; có năng lực cạnh tranh cao trong khu vực và quốc tế; phấn đấu đến năm 2045 có ít nhất 3 triệu doanh nghiệp hoạt động trong nền kinh tế; đóng góp khoảng trên 60% GDP.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III- NHIỆM VỤ, GIẢI PHÁP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1. Đổi mới tư duy, thống nhất cao về nhận thức và hành động, khơi dậy niềm tin, khát vọng dân tộc, tạo xung lực mới, khí thế mới để phát triển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Nhất quán nhận thức của các cấp uỷ, chính quyền, cả hệ thống chính trị, cộng đồng doanh nghiệp và nhân dân về vị trí, vai trò của kinh tế tư nhân; củng cố niềm tin, khát vọng vươn lên và hành động mạnh mẽ của kinh tế tư nhân Việt Nam trong kỷ nguyên mới. Nhà nước kiến tạo, phục vụ, hỗ trợ kinh tế tư nhân phát triển nhanh, bền vững, không can thiệp hành chính vào hoạt động sản xuất, kinh doanh trái với nguyên tắc thị trường; xây dựng mối quan hệ giữa chính quyền với doanh nghiệp cởi mở, thân thiện, đồng hành, liêm chính phục vụ, kiến tạo phát triển.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Đẩy mạnh công tác truyền thông, nâng cao nhận thức và hành động, khơi dậy tinh thần kinh doanh, khởi nghiệp, sự tự tin, tự cường, tự hào dân tộc của mọi người dân để thúc đẩy phát triển mạnh mẽ kinh tế tư nhân. Các cơ quan truyền thông, báo chí cần nâng cao chất lượng, hiệu quả thông tin tuyên truyền, bảo đảm khách quan, trung thực, đầy đủ, cổ vũ, lan toả những mô hình tốt, cách làm hay, sáng tạo, hiệu quả, khích lệ tinh thần kinh doanh trong toàn xã hội. Nghiêm cấm các hành vi nhũng nhiễu, tiêu cực, đưa thông tin sai lệch, không chính xác, ảnh hưởng đến doanh nghiệp, doanh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Bold" w:hAnsi="Times New Roman Bold" w:eastAsia="notoserif" w:cs="Times New Roman Bold"/>
          <w:b/>
          <w:bCs/>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2. Đẩy mạnh cải cách, hoàn thiện, nâng cao chất lượng thể chế, chính sách, bảo đảm và bảo vệ hữu hiệu quyền sở hữu, quyền tài sản, quyền tự do kinh doanh, quyền cạnh tranh bình đẳng của kinh tế tư nhân và bảo đảm thực thi hợp đồng của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2.1. Đẩy mạnh cải cách, hoàn thiện, nâng cao chất lượng thể chế, chính sách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 trình, thủ tục hành chính, nhất là về gia nhập, rút lui khỏi thị trường, đất đai, quy hoạch, đầu tư, xây dựng, thuế, hải quan, bảo hiểm, sở hữu trí tuệ, tiêu chuẩn, quy chuẩn... 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thủ tục hành chính, ít nhất 30% chi phí tuân thủ pháp luật, ít nhất 30% điều kiện kinh doanh và tiếp tục cắt giảm mạnh trong những năm tiếp theo. Triển khai mạnh mẽ việc cung cấp dịch vụ công cho doanh nghiệp không phụ thuộc vào địa giới hành chính. Phấn đấu đến năm 2028, môi trường đầu tư kinh doanh của Việt Nam thuộc nhóm 3 quốc gia hàng đầu ASEAN và nhóm 30 quốc gia hàng đầu thế giới.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Chuyển từ nền hành chính công vụ, quản lý là chủ yếu sang phục vụ và kiến tạo phát triển, lấy người dân, doanh nghiệp làm trung tâm; hiện đại hoá quản trị công, quản trị dựa trên dữ liệu. Thực hiện chuyển mạnh từ tiền kiểm sang hậu kiểm gắn với tăng cường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 Sửa đổi Luật Phá sản, rút ngắn thời gian xử lý các thủ tục pháp lý, mở rộng phạm vi áp dụng chế tài phá sản rút gọn; đẩy mạnh áp dụng thủ tục tố tụng trên nền tảng điện tử, cải cách cơ chế xử lý tài sản. Thiết lập cơ chế đánh giá, phản hồi về các rào cản, vướng mắc trong hoạt động sản xuất kinh doanh. Khắc phục tình trạng thiếu nhất quán trong thực thi chính sách giữa trung ương và địa phương, giữa các bộ, ngành và giữa các địa phương với nhau.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Thực hiện cơ chế thị trường,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 Rà soát, hoàn thiện các chính sách thuế, phí, lệ phí theo hướng bảo đảm đối xử công bằng giữa các thành phần kinh tế, giảm thuế suất, mở rộng cơ sở tính thuế, nhất là thu thuế điện tử khởi tạo từ máy tính tiền; nghiêm cấm lạm dụng quyết định hành chính, hành vi bảo hộ cục bộ của ngành, địa phương. Xử lý nghiêm các hành vi làm hạn chế cạnh tranh, lạm dụng vị trí thống lĩnh, vị trí độc quyền và cạnh tranh không lành mạnh.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Hoàn thiện khung pháp lý cho các mô hình kinh tế mới, kinh doanh dựa trên công nghệ và nền tảng số, đặc biệt là công nghệ tài chính, trí tuệ nhân tạo, tài sản ảo, tiền ảo, tài sản mã hoá, tiền mã hoá, thương mại điện tử... Có cơ chế thử nghiệm đối với những ngành, lĩnh vực mới trên cơ sở hậu kiểm, phù hợp với thông lệ quốc tế. Hoàn thiện pháp luật, chính sách về dữ liệu, quản trị dữ liệu, tạo thuận lợi cho doanh nghiệp kết nối, chia sẻ, khai thác dữ liệu, bảo đảm an ninh, an toàn.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 Xử lý nghiêm các hành vi tham nhũng, trục lợi cá nhân, nhũng nhiễu của cán bộ, công chức; đồng thời, có cơ chế miễn trừ trách nhiệm đối với trường hợp đã thực hiện đầy đủ các quy trình, quy định liên quan, không tư lợi trong quá trình thực hiện nhiệm vụ, nhưng có thiệt hại do rủi ro khách quan.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Có cơ chế, chính sách đặc biệt hỗ trợ doanh nghiệp nhỏ và vừa, bảo đảm theo nguyên tắc thị trường và tuân thủ các cam kết quốc tế; bãi bỏ lệ phí môn bài; miễn thuế thu nhập doanh nghiệp cho doanh nghiệp nhỏ và vừa trong 3 năm đầu thành lập; bố trí đủ nguồn lực từ ngân sách trung ương và ngân sách địa phương cho các chương trình, chính sách hỗ trợ doanh nghiệp, kết hợp huy động nguồn lực từ các quỹ đầu tư của các doanh nghiệp, hiệp hội doanh nghiệp, ngành hàng, viện nghiên cứu, trường đại học... Tăng cường vai trò của kinh tế tư nhân, doanh nhân trong tham gia góp ý, phản biện chính sách, bảo đảm thực chất, hiệu quả, minh bạch.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Đẩy mạnh phát triển thị trường trong nước, kích cầu tiêu dùng, đa dạng hoá các kênh phân phối, phát triển mạnh các nền tảng số, thương mại điện tử; triển khai thực chất, hiệu quả Cuộc vận động "Người Việt Nam ưu tiên dùng hàng Việt Nam"; nâng cấp, đổi mới chương trình xúc tiến thương mại quốc gia; hỗ trợ doanh nghiệp tư nhân xây dựng và quảng bá thương hiệu. Khuyến khích phát triển các tập đoàn bán lẻ tư nhân; có chính sách ưu tiên cho doanh nghiệp nhỏ và vừa, doanh nghiệp khởi nghiệp sáng tạo tham gia chương trình, kế hoạch, dự án mua sắm công phù hợp với thông lệ quốc tế. Nâng cao năng lực thực thi, tận dụng các cam kết quốc tế và có cơ chế hỗ trợ hiệu quả giải quyết tranh chấp quốc tế cho khu vực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Cập nhật và chuẩn hoá hệ thống chỉ tiêu, số liệu thống kê, cơ sở dữ liệu về kinh tế tư nhân để phục vụ cho công tác đánh giá, hoạch định chính sách, chiến lược phát triển phù hợp cho từng giai đoạn. Có cơ chế phù hợp chia sẻ hệ thống dữ liệu cho các cơ quan, tổ chức nghiên cứu, tư vấn, phản biện chính sách.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2.2. Bảo đảm và bảo vệ hữu hiệu quyền sở hữu, quyền tự do kinh doanh, quyền tài sản, quyền cạnh tranh bình đẳng và bảo đảm thực thi hợp đồng của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Hoàn thiện hệ thống pháp luật thực thi hợp đồng, giải quyết tranh chấp trong lĩnh vực kinh doanh, thương mại, rút ngắn thời gian giải quyết tranh chấp hợp đồng. Có cơ chế đặc thù để xử lý các dự án, hợp đồng tồn đọng kéo dài nhiều năm, gây thất thoát, lãng phí nguồn lực xã hội, cản trở quá trình phát triển của các doanh nghiệp tư nhân, song song với việc xác định vai trò, trách nhiệm của các cơ quan, tổ chức, đơn vị và cá nhân có liên quan theo quy định của pháp luật; chấm dứt tình trạng cơ quan nhà nước, doanh nghiệp nhà nước chậm thực hiện nghĩa vụ thanh toán theo các hợp đồng đã ký với các doanh nghiệp tư nhân. Tăng cường tính minh bạch, hiệu lực, hiệu quả của toà án kinh tế, trọng tài thương mại trong xử lý các tranh chấp thương mại quốc tế bảo đảm nhanh chóng, công bằng, khách quan, bình đẳng.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Rà soát, hoàn thiện và thực thi hiệu quả quy định pháp luật về bảo vệ quyền sở hữu tài sản, trong đó có quyền sở hữu trí tuệ và tài sản vô hình; giảm thiểu rủi ro pháp lý. Có chính sách hỗ trợ định giá, bảo hộ quyền sở hữu trí tuệ trong nước; hỗ trợ khuyến khích các doanh nghiệp tư nhân đăng ký quyền sở hữu trí tuệ ở nước ngoài và các tổ chức quốc tế. Có chế tài nghiêm khắc đối với hành vi vi phạm về sở hữu trí tuệ, nhất là vi phạm trên không gian thương mại điện tử. Bảo đảm thực hiện trực tuyến toàn trình thủ tục xác lập quyền sở hữu công nghiệp, cắt giảm tối đa thời gian thực hiện thủ tục yêu cầu cấp quyền sở hữu trí tuệ, bảo đảm phù hợp với thông lệ quốc tế.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Chấm dứt tình trạng thanh tra, kiểm tra chồng chéo, trùng lắp, kéo dài, không cần thiết; bảo đảm nguyên tắc chỉ thực hiện thanh tra, kiểm tra mỗi năm 1 lần đối với doanh nghiệp, trừ trường hợp có bằng chứng rõ ràng về việc doanh nghiệp vi phạm; xử lý nghiêm các hành vi lạm dụng thanh tra, kiểm tra để nhũng nhiễu, gây khó khăn cho doanh nghiệp. Xây dựng hệ thống dữ liệu và công cụ trí tuệ nhân tạo cảnh báo sớm về các nguy cơ vi phạm pháp luật. Ứng dụng mạnh mẽ chuyển đổi số trong hoạt động thanh tra, kiểm tra, kiểm toán. 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2.3. Tuân thủ nguyên tắc phân định rõ trách nhiệm hình sự với hành chính, dân sự; giữa pháp nhân và cá nhân trong xử lý vi phạm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Bảo đảm việc niêm phong, kê biên tạm giữ, phong toả tài sản liên quan 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Phân biệt rõ tài sản hình thành hợp pháp với tài sản có được từ hành vi vi phạm pháp luật, tài sản khác liên quan đến vụ án; giữa tài sản, quyền, nghĩa vụ của doanh nghiệp của cá nhân những người quản lý trong doanh nghiệp. Cho phép sử dụng hợp lý các biện pháp cần thiết để bảo đảm giá trị tài sản liên quan đến vụ án, giảm thiểu tác động của điều tra đến hoạt động sản xuất - kinh doanh, sau khi có ý kiến thống nhất của các cơ quan tố tụng và không ảnh hưởng đến hoạt động điều tra.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Bold" w:hAnsi="Times New Roman Bold" w:eastAsia="notoserif" w:cs="Times New Roman Bold"/>
          <w:b/>
          <w:bCs/>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3. Tạo thuận lợi cho kinh tế tư nhân tiếp cận các nguồn lực về đất đai, vốn, nhân lực chất lượng cao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3.1. Tăng cường cơ hội tiếp cận đất đai, mặt bằng sản xuất kinh doanh cho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Đẩy mạnh chuyển đổi số, tạo thuận lợi cho kinh tế tư nhân tiếp cận đất đai, mặt bằng sản xuất kinh doanh. Có cơ chế, chính sách phù hợp kiểm soát biến động giá đất, đặc biệt là giá đất sản xuất kinh doanh, phi nông nghiệp, hạn chế tối đa ảnh hưởng đến kế hoạch đầu tư, sản xuất - kinh doanh của doanh nghiệp. Chậm nhất trong năm 2025, hoàn thành xây dựng Cơ sở dữ liệu quốc gia về đất đai kết nối với Trung tâm dữ liệu quốc gia và các cơ sở dữ liệu có liên quan. Thực hiện giao dịch điện tử trong lĩnh vực đất đai; công khai, minh bạch và chủ động cung cấp thông tin tới doanh nghiệp; giảm thiểu thời gian giải quyết thủ tục thuê đất, cấp giấy chứng nhận quyền sử dụng đất; hỗ trợ tích cực trong giải phóng mặt bằng.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Cho phép các địa phương sử dụng ngân sách địa phương để hỗ trợ chủ đầu tư kinh doanh hạ tầng khu công nghiệp, cụm công nghiệp, vườn ươm công nghệ, trên cơ sở yêu cầu, các chủ đầu tư dành một phần quỹ đất đã đầu tư cho các doanh nghiệp công nghệ cao, doanh nghiệp nhỏ và vừa, doanh nghiệp khởi nghiệp sáng tạo thuê. Các địa phương căn cứ vào tình hình thực tế, xác định quỹ đất đối với từng khu công nghiệp, cụm công nghiệp đảm bảo bình quân tối thiểu 20 ha/khu, cụm công nghiệp hoặc 5% tổng quỹ đất đã đầu tư kết cấu hạ tầng dành cho các doanh nghiệp nêu trên. Nhà nước có chính sách giảm tối thiểu 30% tiền thuê lại đất cho các đối tượng này trong vòng 5 năm đầu kể từ ngày ký hợp đồng thuê đất. Khoản tiền thuê đất được giảm được hoàn trả cho chủ đầu tư thông qua việc khấu trừ tiền thuê đất mà chủ đầu tư phải nộp theo quy định của pháp luật; có chính sách hỗ trợ về hạ tầng mặt bằng sạch, điện, nước, giao thông, thông tin liên lạc, thủ tục hành chính cho các doanh nghiệp sử dụng công nghệ cao, doanh nghiệp nhỏ và vừa, doanh nghiệp công nghiệp hỗ trợ, doanh nghiệp khởi nghiệp sáng tạo.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Tập trung tháo gỡ khó khăn, vướng mắc đối với các dự án vướng thủ tục, chậm tiến độ; đưa vào khai thác nguồn lực đất đai bị lãng phí, đất công, trụ sở cơ quan không sử dụng, đất trong các vụ việc tranh chấp, vụ án kéo dài. Có chính sách hỗ trợ cho doanh nghiệp nhỏ và vừa, doanh nghiệp công nghiệp hỗ trợ, doanh nghiệp đổi mới sáng tạo thuê nhà, đất là tài sản công chưa sử dụng hoặc không sử dụng tại địa phương.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3.2. Đẩy mạnh và đa dạng hoá nguồn vốn cho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Rà soát, hoàn thiện cơ chế, chính sách tín dụng cho kinh tế tư nhân. Có chính sách ưu tiên một phần nguồn tín dụng thương mại để dành cho doanh nghiệp tư nhân, nhất là doanh nghiệp nhỏ và vừa, doanh nghiệp công nghiệp hỗ trợ, doanh nghiệp khởi nghiệp sáng tạo vay để đầu tư máy móc, thiết bị, công nghệ mới, chuyển đổi xanh, chuyển đổi số và tín dụng xuất khẩu, tín dụng theo chuỗi cung ứng. Khuyến khích các tổ chức tài chính, tín dụng cho vay dựa trên cơ sở thẩm định phương thức sản xuất kinh doanh, phương án mở rộng thị trường đầu ra, cho vay dựa trên dữ liệu, dòng tiền, chuỗi giá trị, xem xét các tài sản bảo đảm bao gồm cả động sản, tài sản vô hình, tài sản hình thành trong tương lai và hình thức cho vay tín chấp.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Đẩy mạnh phát triển tín dụng xanh; Nhà nước có cơ chế hỗ trợ lãi suất và khuyến khích các tổ chức tín dụng giảm lãi suất cho doanh nghiệp tư nhân vay để triển khai các dự án xanh, tuần hoàn và áp dụng khung tiêu chuẩn môi trường, xã hội, quản trị (ESG).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Rà soát khuôn khổ pháp lý, hoàn thiện mô hình các quỹ bảo lãnh tín dụng cho doanh nghiệp nhỏ và vừa ở cả trung ương và địa phương; khuyến khích sự tham gia của các tổ chức tài chính, các doanh nghiệp lớn bảo lãnh cho các khoản vay của các doanh nghiệp nhỏ và vừa; chấp nhận rủi ro do điều kiện khách quan, bất khả kháng trong hoạt động bảo lãnh; thực hiện quản lý theo mục tiêu tổng thể; quy định mức trích quỹ dự phòng tài chính hợp lý, nới lỏng điều kiện cấp bảo lãnh so với điều kiện vay vốn ngân hàng; có cơ chế bổ sung nguồn lực, chính sách bảo hiểm hợp lý bảo đảm an toàn hệ thống. Nghiên cứu thành lập quỹ tái bảo lãnh và các mô hình bảo lãnh chéo, đồng bảo lãnh...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Hoàn thiện khung pháp lý, cơ chế hoạt động của Quỹ Phát triển doanh nghiệp nhỏ và vừa theo hướng mở rộng đối tượng, đơn giản hoá, minh bạch hoá, số hoá điều kiện, quy trình, thủ tục tiếp nhận, thẩm định, cho vay và giải ngân vốn; đa dạng hoá nguồn vốn từ ngân sách nhà nước, đóng góp từ doanh nghiệp, tổ chức, cá nhân trong nước và quốc tế...; khẩn trương bổ sung chức năng, nhiệm vụ đầu tư vào các quỹ đầu tư địa phương và các quỹ đầu tư tư nhân để tăng nguồn cung vốn cho doanh nghiệp nhỏ và vừa, doanh nghiệp khởi nghiệp sáng tạo; tài trợ vốn mồi cho các dự án khởi nghiệp, cho vay khởi nghiệp; xây dựng vườn ươm và hỗ trợ khởi nghiệp. Khuyến khích mô hình đồng tài trợ của các quỹ trung ương, địa phương, tư nhân và các tổ chức tài chính, tín dụng nhằm chia sẻ rủi ro và tăng mức ưu đãi cho các khoản vay đối với các doanh nghiệp nhỏ và vừa.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Rà soát, sửa đổi bổ sung các quy định về hoạt động của các tổ chức cho vay không nhận tiền gửi để đa dạng hoá nguồn cung tín dụng cho doanh nghiệp, đặc biệt là doanh nghiệp nhỏ và vừa. Sửa đổi khung pháp lý về hoạt động của công ty cho thuê tài chính theo hướng mở rộng danh mục tài sản cho thuê, trong đó có tài sản phi truyền thống như phần mềm, quyền khai thác, tài sản trí tuệ, dữ liệu. Ban hành khung pháp lý thử nghiệm có kiểm soát về cho vay ngang hàng, về sàn giao dịch gọi vốn cộng đồng để kết nối trực tiếp doanh nghiệp nhỏ và vừa với cá nhân, tổ chức tài trợ vốn.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Kết nối, chia sẻ thông tin giữa các hệ thống ngân hàng, thuế và các cơ quan có liên quan, bảo đảm liên thông, chia sẻ dữ liệu về tình hình hoạt động và tài chính của doanh nghiệp, đánh giá tình hình mức độ tín nhiệm và chấm điểm tín dụng của doanh nghiệp từ phía các tổ chức tín dụng, các quỹ tài chính và các tổ chức xếp hạng tín dụng thứ ba để tăng cường cho vay đối với doanh nghiệp nhỏ và vừa, hộ kinh doanh.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Hỗ trợ doanh nghiệp nâng cao năng lực quản trị, xây dựng hệ thống tài chính minh bạch, chuẩn mực, chuẩn hoá chế độ kế toán, kiểm toán, thực hiện các giải pháp tăng uy tín và khả năng tiếp cận các nguồn lực tài chính.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Tăng cường thanh tra, kiểm tra, giám sát chặt chẽ hoạt động của các tổ chức tín dụng và hoạt động cấp tín dụng; kiểm soát chặt chẽ hoạt động cho vay phục vụ hệ sinh thái nội bộ.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Rà soát, hoàn thiện chính sách thuế, tạo thuận lợi cho hoạt động đầu tư góp vốn của các quỹ đầu tư vào doanh nghiệp; tăng hạn mức đầu tư vào tài sản dài hạn hoặc tài trợ vốn trong cơ cấu vốn của doanh nghiệp; thiết lập cơ chế huy động vốn trung và dài hạn cho các quỹ đầu tư. Nghiên cứu cho phép các định chế đầu tư tài chính mở rộng khả năng huy động vốn từ các nguồn như quỹ bảo hiểm xã hội, quỹ hưu trí tự nguyện để phát triển thị trường vốn, đặc biệt là vốn trung và dài hạn cho doanh nghiệp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Khẩn trương nâng hạng, tái cơ cấu thị trường chứng khoán, phát triển thị trường bảo hiểm, hoàn thiện quy định về trái phiếu doanh nghiệp để nâng cao chất lượng và mở rộng kênh huy động vốn ổn định, chi phí thấp cho kinh tế tư nhân. Nghiên cứu xây dựng khung pháp lý về chứng khoán hoá các khoản nợ.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3.3. Nâng cao chất lượng nguồn nhân lực cho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Tập trung các nguồn lực phát triển mạng lưới cơ sở giáo dục đại học, nghề nghiệp chất lượng cao, ngành nghề trọng điểm. Khuyến khích phát triển các chương trình liên kết đào tạo với nước ngoài, nhân rộng, chuyển giao các chương trình đào tạo tiên tiến phục vụ phát triển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Đổi mới phương thức đánh giá, công nhận tốt nghiệp có sự tham gia của doanh nghiệp đối với các chương trình chất lượng cao. Hỗ trợ, khuyến khích hình thức đào tạo theo đơn đặt hàng của doanh nghiệp và thu hút doanh nghiệp tham gia nhiều hơn vào đào tạo nhân lực. Chi phí đào tạo và đào tạo lại nhân lực của doanh nghiệp được tính vào chi phí được trừ để xác định thu nhập chịu thuế khi tính thuế thu nhập doanh nghiệp.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Triển khai chương trình đào tạo, bồi dưỡng 10.000 giám đốc điều hành; huy động các doanh nhân thành đạt tham gia đào tạo, chia sẻ kinh nghiệm, truyền cảm hứng, hỗ trợ thiết thực, hiệu quả cho đội ngũ doanh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Thúc đẩy giáo dục, đào tạo các kỹ năng sáng tạo, STEM, ngoại ngữ, kỹ năng số trong tất cả các bậc học đáp ứng yêu cầu nguồn nhân lực chất lượng cao gắn với phát triển khoa học công nghệ, đổi mới sáng tạo, khởi nghiệp.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4. Thúc đẩy khoa học công nghệ, đổi mới sáng tạo, chuyển đổi số, chuyển đổi xanh, kinh doanh hiệu quả, bền vững trong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Triển khai quyết liệt Nghị quyết số 57-NQ/TW, ngày 22/12/2024 của Bộ Chính trị về đột phá phát triển khoa học, công nghệ, đổi mới sáng tạo và chuyển đổi số quốc gia trong khu vực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thương mại điện tử, công nghệ tài chính, y tế thông minh...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Cho phép các doanh nghiệp được tính vào chi phí khi xác định thu nhập chịu thuế của doanh nghiệp đối với hoạt động nghiên cứu và phát triển bằng 200% chi phí thực tế của hoạt động này. Có chính sách hỗ trợ chi phí đầu tư mua sắm máy móc, đổi mới công nghệ, chi phí thực hiện chuyển đổi số, chuyển đổi xanh, kinh doanh bền vững, tuần hoàn thông qua cơ chế khấu trừ thuế thu nhập doanh nghiệp hoặc tài trợ qua các quỹ.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Doanh nghiệp được trích tối đa 20%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bên ngoài theo cơ chế khoán sản phẩm.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Doanh nghiệp, tổ chức tư nhân được sử dụng phòng thí nghiệm, phòng thử nghiệm, phòng hỗ trợ thiết kế và thiết bị nghiên cứu dùng chung, trung tâm thử nghiệm, đo lường, kiểm định, giám định của Nhà nước để phát triển sản phẩm với mức phí hợp lý.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Có chính sách miễn, giảm thuế thu nhập doanh nghiệp cho các doanh nghiệp khởi nghiệp sáng tạo, công ty quản lý quỹ đầu tư mạo hiểm, tổ chức trung gian hỗ trợ khởi nghiệp, đổi mới sáng tạo kể từ thời điểm phát sinh thuế thu nhập doanh nghiệp phải nộp. Miễn thuế thu nhập cá nhân, thuế thu nhập doanh nghiệp cho các cá nhân, tổ chức đối với khoản thu nhập từ chuyển nhượng phần vốn góp, quyền góp vốn vào doanh nghiệp khởi nghiệp sáng tạo. Miễn, giảm thuế thu nhập cá nhân cho các chuyên gia, nhà khoa học làm việc tại doanh nghiệp khởi nghiệp sáng tạo, trung tâm nghiên cứu phát triển, trung tâm đổi mới sáng tạo, các tổ chức trung gian hỗ trợ khởi nghiệp đổi mới sáng tạo.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Nhà nước ưu tiên nguồn lực hỗ trợ đầu tư phát triển các trung tâm đổi mới sáng tạo phục vụ ươm tạo phục vụ cho các hoạt động nghiên cứu, thử nghiệm, phát triển và chuyển giao các công nghệ nhằm hỗ trợ doanh nghiệp đổi mới sáng tạo, khởi nghiệp.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5. Tăng cường kết nối giữa các doanh nghiệp tư nhân, doanh nghiệp tư nhân với doanh nghiệp nhà nước và doanh nghiệp FDI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Xây dựng các chuỗi liên kết doanh nghiệp theo cụm ngành, chuỗi giá trị, chuỗi cung ứng. Khuyến khích các doanh nghiệp lớn dẫn dắt chuỗi cung ứng nội địa, kết nối với các doanh nghiệp nhỏ và vừa, hộ kinh doanh. Hỗ trợ phát triển các cụm liên kết ngành, nhất là công nghiệp hỗ trợ, chế biến chế tạo, chế biến nông sản, thực phẩm, công nghệ thông tin, công nghiệp sáng tạo. Xác định việc doanh nghiệp lớn chuyển giao công nghệ, hỗ trợ thử nghiệm sản phẩm, hỗ trợ kỹ thuật, kiến thức và đào tạo nguồn nhân lực, sử dụng sản phẩm, dịch vụ của doanh nghiệp nhỏ và vừa là một tiêu chí quan trọng để hưởng các chính sách ưu đãi của Nhà nước. Chi phí đào tạo và đào tạo lại nhân lực của doanh nghiệp lớn cho các doanh nghiệp nhỏ và vừa tham gia chuỗi được tính vào chi phí được trừ để xác định thu nhập chịu thuế khi tính thuế thu nhập doanh nghiệp.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Khuyến khích các tổ chức tài chính, tín dụng tài trợ vốn cho các doanh nghiệp tư nhân hoạt động theo chuỗi giá trị, chuỗi cung ứng.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Khẩn trương triển khai các chính sách hỗ trợ về nghiên cứu phát triển, đào tạo, tư vấn, xúc tiến thương mại, chuyển giao công nghệ,... Hỗ trợ doanh nghiệp đạt các chứng chỉ, chứng nhận đáp ứng tiêu chuẩn ngành theo yêu cầu của thị trường xuất khẩu, tham gia chuỗi giá trị, chuỗi cung ứng. Nhà nước hỗ trợ các dịch vụ tư vấn, xúc tiến thương mại để kết nối các doanh nghiệp FDI với doanh nghiệp nội địa tại các khu công nghiệp, khu kinh tế trọng điểm, khu thương mại tự do.</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Áp dụng tỉ lệ nội địa hoá phù hợp theo lộ trình trong các ngành công nghiệp nền tảng, mũi nhọn, ưu tiên; đặt vấn đề các dự án FDI lớn phải có kế hoạch sử dụng chuỗi cung ứng nội địa ngay từ giai đoạn phê duyệt dự án. Hỗ trợ khởi nghiệp cho cán bộ quản lý, cán bộ kỹ thuật đã làm việc tại doanh nghiệp FDI nhằm tận dụng kinh nghiệm, kiến thức, mô hình quản trị, mối quan hệ với các doanh nghiệp FDI để tham gia vào chuỗi cung ứng.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6. Hình thành và phát triển nhanh các doanh nghiệp lớn và vừa, các tập đoàn kinh tế tư nhân tầm cỡ khu vực và toàn cầu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Mở rộng sự tham gia của doanh nghiệp tư nhân vào các dự án quan trọng quốc gia; Nhà nước chủ động có chính sách đặt hàng, đấu thầu hạn chế hoặc chỉ định thầu hoặc có chính sách ưu đãi khuyến khích khu vực kinh tế tư nhân tham gia cùng Nhà nước vào các lĩnh vực chiến lược, các dự án, nhiệm vụ nghiên cứu khoa học trọng điểm, quan trọng quốc gia (như đường sắt tốc độ cao, đường sắt đô thị, công nghiệp mũi nhọn, hạ tầng năng lượng, hạ tầng số, giao thông xanh, công nghiệp quốc phòng, an ninh...), những nhiệm vụ khẩn cấp, cấp bách. Có giải pháp thúc đẩy doanh nghiệp tư nhân đầu tư mở rộng và phát triển cung ứng dịch vụ y tế, giáo dục chất lượng cao, phát triển công nghiệp văn hoá, công nghiệp giải trí.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truyền thông trên cơ sở lấy hiệu quả kinh tế - xã hội làm thước đo để lựa chọn. Khẩn trương xây dựng, triển khai Chương trình phát triển 1.000 doanh nghiệp tiêu biểu, tiên phong trong khoa học công nghệ, đổi mới sáng tạo, chuyển đổi số và chuyển đổi xanh, công nghiệp công nghệ cao, công nghiệp hỗ trợ.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Xây dựng, triển khai Chương trình vươn ra thị trường quốc tế (Go Global), tập trung hỗ trợ về thị trường, vốn, công nghệ, thương hiệu, kênh phân phối, logistics, bảo hiểm, thưởng thành tích xuất khẩu, tư vấn, pháp lý, giải quyết tranh chấp kinh doanh, thương mại, mua bán sáp nhập, kết nối với các tập đoàn đa quốc gia...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7. Hỗ trợ thực chất, hiệu quả doanh nghiệp nhỏ, siêu nhỏ và hộ kinh doanh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Rà soát, hoàn thiện khung khổ pháp lý về kinh doanh cá thể; thu hẹp tối đa sự chênh lệch, tạo mọi điều kiện thuận lợi về tổ chức quản trị và chế độ tài chính, kế toán để khuyến khích hộ kinh doanh chuyển đổi thành doanh nghiệp. Đẩy mạnh số hoá, minh bạch hoá, đơn giản hoá, dễ tuân thủ, dễ thực hiện đối với chế độ kế toán, thuế, bảo hiểm... để khuyến khích chuyển đổi hộ kinh doanh sang hoạt động theo mô hình doanh nghiệp. Xoá bỏ hình thức thuế khoán đối với hộ kinh doanh chậm nhất trong năm 2026.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Cung cấp miễn phí các nền tảng số, phần mềm kế toán dùng chung, dịch vụ tư vấn pháp lý, đào tạo về quản trị doanh nghiệp, kế toán, thuế, nhân sự, pháp luật cho doanh nghiệp nhỏ, siêu nhỏ, hộ kinh doanh, cá nhân kinh doanh.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Thực hiện hiệu quả Chiến lược tài chính toàn diện quốc gia, thúc đẩy khả năng tiếp cận và sử dụng các sản phẩm tài chính cho các doanh nghiệp nhỏ, siêu nhỏ, hộ kinh doanh, ưu tiên chủ doanh nghiệp, hộ kinh doanh là thanh niên, phụ nữ, nhóm yếu thế, đồng bào dân tộc thiểu số, miền núi, biên giới, hải đảo và các mô hình kinh doanh bao trùm, tạo tác động xã hội.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Bold" w:hAnsi="Times New Roman Bold" w:eastAsia="notoserif" w:cs="Times New Roman Bold"/>
          <w:b/>
          <w:bCs/>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8. Đề cao đạo đức kinh doanh, phát huy trách nhiệm xã hội, thúc đẩy mạnh mẽ tinh thần kinh doanh, tạo mọi điều kiện thuận lợi để doanh nhân tham gia quản trị đất nước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Xây dựng đội ngũ doanh nhân có đạo đức, văn hoá kinh doanh, trung thực, thanh liêm, trách nhiệm xã hội, gắn với bản sắc dân tộc, tiếp cận tinh hoa văn hoá kinh doanh thế giới, mang trong mình khát vọng xây dựng đất nước giàu mạnh, hùng cường, thịnh vượng. Lấy đạo đức, văn hoá kinh doanh làm cốt lõi, đề cao tinh thần thượng tôn pháp luật. Đánh giá doanh nghiệp tư nhân theo chuẩn quốc tế dựa trên các tiêu chí cốt lõi về: (1) Mức độ tuân thủ pháp luật. (2) Giải quyết công ăn việc làm. (3) Đóng góp vào ngân sách nhà nước và (4) Tham gia các hoạt động an sinh xã hội.</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Thúc đẩy tinh thần khởi nghiệp trong toàn xã hội; nuôi dưỡng và khuyến khích tinh thần kinh doanh, đổi mới sáng tạo của mọi người dân. Khẩn trương đưa chương trình đào tạo khởi nghiệp kinh doanh vào các cơ sở giáo dục, đào tạo, thúc đẩy mạnh mẽ tinh thần khởi nghiệp, khởi sự kinh doanh trong học sinh, sinh viên.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Tôn vinh, biểu dương, khen thưởng các doanh nhân, doanh nghiệp điển hình, tiên tiến, kinh doanh hiệu quả, bền vững, thực hiện tốt trách nhiệm xã hội, tham gia tích cực các hoạt động vì cộng đồng. Huy động đội ngũ doanh nhân xuất sắc, có tâm, có tầm tham gia quản trị đất nước.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Thiết lập mối quan hệ giữa các cấp uỷ đảng, chính quyền với doanh nghiệp chặt chẽ, thực chất, chia sẻ, cởi mở, chân thành, trong đó các cơ quan quản lý nhà nước phải chủ động, tận tuỵ giải quyết các vấn đề vướng mắc cho doanh nghiệp tư nhân theo chức năng, nhiệm vụ, thẩm quyền, kịp thời báo cáo cấp có thẩm quyền đối với những vấn đề vượt thẩm quyền; đồng thời phát huy vai trò góp ý, phản biện chính sách của doanh nghiệp, hiệp hội doanh nghiệp trung thực, kịp thời, đúng bản chất các vấn đề khó khăn, vướng mắc; nghiêm cấm việc thao túng, trục lợi chính sách, lợi dụng, làm tha hoá cán bộ, công chức.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Doanh nghiệp tư nhân, doanh nhân cần chủ động đổi mới tư duy kinh doanh, năng động, sáng tạo, giữ vững bản lĩnh, nuôi dưỡng ý chí, khát vọng, không ngừng học hỏi, nâng cao năng lực, phẩm chất, trình độ, tích lũy kiến thức, kinh nghiệm, nỗ lực phấn đấu vươn lên, làm giàu chính đáng và đóng góp cho quê hương, đất nước.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Không ngừng củng cố, nâng cao vai trò, chức năng, nhiệm vụ, hiệu quả hoạt động của các hiệp hội, các tổ chức đại diện cho doanh nghiệp, doanh nhân để bảo vệ quyền, lợi ích hợp pháp, chính đáng của doanh nghiệp, doanh nhân; tham gia xây dựng, phản biện và giám sát việc thực hiện chủ trương, chính sách phát triển kinh tế - xã hội của Đảng, Nhà nước.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Cần có chính sách cụ thể, khả thi trong xây dựng tổ chức Đoàn thanh niên Cộng sản Hồ Chí Minh và phát triển Đảng trong doanh nghiệp, doanh nhân và có cơ chế, quy định phù hợp đối với tổ chức Đảng trong doanh nghiệp để những người ưu tú trong doanh nghiệp đứng vào hàng ngũ của Đảng.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IV- TỔ CHỨC THỰC HIỆN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1.</w:t>
      </w: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ml:space="preserve"> Đảng uỷ Quốc hội lãnh đạo, chỉ đạo rà soát, hoàn thiện pháp luật về phát triển kinh tế tư nhân; tăng cường giám sát việc thực hiện theo quy định.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2.</w:t>
      </w: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ml:space="preserve"> Đảng uỷ Chính phủ: (1) Chỉ đạo xây dựng trình Quốc hội ban hành cơ chế, chính sách đặc thù, đặc biệt ngay trong Kỳ họp thứ 9, Quốc hội khoá XV (tháng 5/2025); xây dựng Chương trình hành động triển khai thực hiện Nghị quyết. (2) Phối hợp với Đảng uỷ Quốc hội kịp thời thể chế hoá đầy đủ các chủ trương, chính sách nêu tại Nghị quyết này và bố trí đủ nguồn lực để triển khai thực hiện, ban hành Nghị quyết của Quốc hội về phát triển kinh tế tư nhân ngay trong Kỳ họp thứ 9, Quốc hội khoá XV với các cơ chế, chính sách ưu đãi cụ thể, khả thi, hiệu quả. (3) Chủ trì chuẩn bị tài liệu quán triệt cùng với Ban Tuyên giáo và Dân vận Trung ương tổ chức quán triệt ngay sau khi có Nghị quyết của Quốc hội về cơ chế, chính sách đặc thù.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3.</w:t>
      </w: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ml:space="preserve"> Đảng uỷ các bộ, cơ quan ngang bộ, cơ quan trực thuộc Chính phủ, Toà án nhân dân tối cao, Viện Kiểm sát nhân dân tối cao, các tỉnh uỷ, thành uỷ, đảng uỷ trực thuộc Trung ương xây dựng kế hoạch hành động với các nhiệm vụ, giải pháp, lộ trình phù hợp và phân công cụ thể trách nhiệm cho các cơ quan, đơn vị thực hiện.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4.</w:t>
      </w: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ml:space="preserve">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tư nhân.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5.</w:t>
      </w: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ml:space="preserve"> Ban Tuyên giáo và Dân vận Trung ương chủ trì, phối hợp với Đảng uỷ Chính phủ, các cơ quan liên quan tham mưu Bộ Chính trị, Ban Bí thư tổ chức quán triệt và tăng cường tuyên truyền, phổ biến nội dung Nghị quyết.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9"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Bold" w:hAnsi="Times New Roman Bold" w:eastAsia="notoserif" w:cs="Times New Roman Bold"/>
          <w:b/>
          <w:bCs/>
          <w:i w:val="0"/>
          <w:caps w:val="0"/>
          <w:color w:val="000000" w:themeColor="text1"/>
          <w:spacing w:val="0"/>
          <w:sz w:val="26"/>
          <w:szCs w:val="26"/>
          <w:bdr w:val="none" w:color="auto" w:sz="0" w:space="0"/>
          <w:shd w:val="clear" w:fill="FFFFFF"/>
          <w14:textFill>
            <w14:solidFill>
              <w14:schemeClr w14:val="tx1"/>
            </w14:solidFill>
          </w14:textFill>
        </w:rPr>
        <w:t>6.</w:t>
      </w: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 xml:space="preserve"> Đảng uỷ Chính phủ chủ trì, phối hợp với Ban Chính sách, chiến lược Trung ương, Văn phòng Trung ương Đảng, các đảng uỷ trực thuộc Trung ương và địa phương theo dõi, đánh giá kết quả thực hiện Nghị quyết; báo cáo Bộ Chính trị để chỉ đạo những vấn đề phát sinh và đòi hỏi của thực tiễn.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76" w:lineRule="auto"/>
        <w:ind w:left="0" w:leftChars="0" w:right="0" w:rightChars="0" w:firstLine="418" w:firstLineChars="161"/>
        <w:jc w:val="both"/>
        <w:textAlignment w:val="auto"/>
        <w:outlineLvl w:val="9"/>
        <w:rPr>
          <w:rFonts w:hint="default" w:ascii="Times New Roman Regular" w:hAnsi="Times New Roman Regular" w:eastAsia="notoserif" w:cs="Times New Roman Regular"/>
          <w:b w:val="0"/>
          <w:i w:val="0"/>
          <w:caps w:val="0"/>
          <w:color w:val="000000" w:themeColor="text1"/>
          <w:spacing w:val="0"/>
          <w:sz w:val="26"/>
          <w:szCs w:val="26"/>
          <w14:textFill>
            <w14:solidFill>
              <w14:schemeClr w14:val="tx1"/>
            </w14:solidFill>
          </w14:textFill>
        </w:rPr>
      </w:pPr>
      <w:r>
        <w:rPr>
          <w:rFonts w:hint="default" w:ascii="Times New Roman Regular" w:hAnsi="Times New Roman Regular" w:eastAsia="notoserif" w:cs="Times New Roman Regular"/>
          <w:b w:val="0"/>
          <w:i w:val="0"/>
          <w:caps w:val="0"/>
          <w:color w:val="000000" w:themeColor="text1"/>
          <w:spacing w:val="0"/>
          <w:sz w:val="26"/>
          <w:szCs w:val="26"/>
          <w:bdr w:val="none" w:color="auto" w:sz="0" w:space="0"/>
          <w:shd w:val="clear" w:fill="FFFFFF"/>
          <w14:textFill>
            <w14:solidFill>
              <w14:schemeClr w14:val="tx1"/>
            </w14:solidFill>
          </w14:textFill>
        </w:rPr>
        <w:t>Nghị quyết này phổ biến đến chi bộ./.</w:t>
      </w:r>
    </w:p>
    <w:p>
      <w:pPr>
        <w:keepNext w:val="0"/>
        <w:keepLines w:val="0"/>
        <w:pageBreakBefore w:val="0"/>
        <w:widowControl/>
        <w:suppressLineNumbers w:val="0"/>
        <w:kinsoku/>
        <w:wordWrap/>
        <w:overflowPunct/>
        <w:topLinePunct w:val="0"/>
        <w:autoSpaceDE/>
        <w:autoSpaceDN/>
        <w:bidi w:val="0"/>
        <w:adjustRightInd/>
        <w:snapToGrid/>
        <w:spacing w:before="120" w:beforeLines="0" w:after="120" w:afterLines="0" w:line="276" w:lineRule="auto"/>
        <w:ind w:left="0" w:leftChars="0" w:right="0" w:rightChars="0" w:firstLine="418" w:firstLineChars="161"/>
        <w:jc w:val="left"/>
        <w:textAlignment w:val="auto"/>
        <w:outlineLvl w:val="9"/>
        <w:rPr>
          <w:rFonts w:hint="default" w:ascii="Times New Roman Regular" w:hAnsi="Times New Roman Regular" w:cs="Times New Roman Regular"/>
          <w:b w:val="0"/>
          <w:i w:val="0"/>
          <w:color w:val="000000" w:themeColor="text1"/>
          <w:sz w:val="26"/>
          <w:szCs w:val="26"/>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120" w:after="120" w:line="276" w:lineRule="auto"/>
        <w:ind w:left="0" w:leftChars="0" w:right="0" w:rightChars="0" w:firstLine="418" w:firstLineChars="161"/>
        <w:textAlignment w:val="auto"/>
        <w:outlineLvl w:val="9"/>
        <w:rPr>
          <w:rFonts w:hint="default" w:ascii="Times New Roman Regular" w:hAnsi="Times New Roman Regular" w:cs="Times New Roman Regular"/>
          <w:b w:val="0"/>
          <w:i w:val="0"/>
          <w:color w:val="000000" w:themeColor="text1"/>
          <w:sz w:val="26"/>
          <w:szCs w:val="26"/>
          <w14:textFill>
            <w14:solidFill>
              <w14:schemeClr w14:val="tx1"/>
            </w14:solidFill>
          </w14:textFill>
        </w:rPr>
      </w:pPr>
      <w:bookmarkStart w:id="0" w:name="_GoBack"/>
      <w:bookmarkEnd w:id="0"/>
    </w:p>
    <w:sectPr>
      <w:pgSz w:w="11906" w:h="16838"/>
      <w:pgMar w:top="1134" w:right="1134"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notoserif">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FEBD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EFF3498"/>
    <w:rsid w:val="77DFE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Office_3.1.2.5330_F1E327BC-269C-435d-A152-05C5408002CA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2025-05-07T20:30:00Z</dcterms:created>
  <dc:creator>hoduykhoa</dc:creator>
  <cp:lastModifiedBy>hoduykhoa</cp:lastModifiedBy>
  <dcterms:modified xsi:type="dcterms:W3CDTF">2025-05-07T20:39:18Z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1033-3.1.2.5330</vt:lpwstr>
  </property>
</Properties>
</file>